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DC" w:rsidRPr="00DF0735" w:rsidRDefault="002E3C80" w:rsidP="00F23F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tt-RU" w:eastAsia="ru-RU"/>
        </w:rPr>
        <w:t>Югары әзерлек режимын кертү чорында булган мәдәни-массакүләм чараларга билетлар бәясен каплау тәртибе һәм вакытлары турында</w:t>
      </w:r>
    </w:p>
    <w:p w:rsidR="00F23F4D" w:rsidRDefault="002E3C80" w:rsidP="00F23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552DC">
        <w:rPr>
          <w:rFonts w:ascii="Arial" w:eastAsia="Times New Roman" w:hAnsi="Arial" w:cs="Arial"/>
          <w:color w:val="555555"/>
          <w:sz w:val="24"/>
          <w:szCs w:val="24"/>
          <w:lang w:val="tt-RU" w:eastAsia="ru-RU"/>
        </w:rPr>
        <w:t>﻿</w:t>
      </w:r>
    </w:p>
    <w:p w:rsidR="00035B20" w:rsidRPr="002C4A80" w:rsidRDefault="002E3C80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Россия Федерациясе Хөкүмәтенең 2020 елның 3 апрелендәге 442 номерлы карары белән Башкарма сәнгать оешмасы яисә музей тарафыннан үткәрелә торган тамаша чарасын гамәлдән чыгару, алмаштыру яисә күчерү үзенчәлекләре, шул исәптән Россия Федерациясенең бөтен тер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риториясендә яки аның өлешендә аерым гадәттән тыш хәлләр барлыкка килү куркынычы янаганда һәм (яки) барлыкка килгәндә, югары әзерлек яисә гадәттән тыш хәл режимын керткәндә (алга таба - Режим) мондый чараларга билет, абонементлар һәм экскурсия юлламаларыны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ң бәясен каплау тәртибе һәм вакытлары турында Нигезләмә расланды. 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0" w:rsidRPr="002C4A80" w:rsidRDefault="002E3C8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Башкарма сәнгать оешмалары (театрлар, филармония, цирклар һ. б.) яки музейлар түбәндәгеләрне </w:t>
      </w:r>
      <w:r w:rsidRPr="002E3C8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үтәргә тиеш:</w:t>
      </w:r>
    </w:p>
    <w:p w:rsidR="00035B20" w:rsidRPr="002C4A80" w:rsidRDefault="00A552DC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тамаша чараларын </w:t>
      </w:r>
      <w:r w:rsidRPr="002E3C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гамәлдән чыгарганда яки күчергәндә</w:t>
      </w:r>
      <w:r w:rsidRPr="002E3C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"Интернет" мәгълүмат-телекоммуникация челтәрендә үзенең рәсми сайтларында тамаша чараларын гамәлдән чыгару яки күчерү турында, ә тамаша чарасын күчергән очракта, шулай ук  Режимны гамәлдән чыгару датасыннан соң мондый чараны уздыру датасы һәм вакыты һәм кулланучы тарафыннан элек сатып алынган билет буенча аны карау мөмкинлеге турында </w:t>
      </w:r>
      <w:r w:rsidRPr="002E3C8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мәгълүмат урнаштырырга;</w:t>
      </w:r>
    </w:p>
    <w:p w:rsidR="00A552DC" w:rsidRPr="002C4A80" w:rsidRDefault="002E3C8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чараны гамәлдән чыгарганда, кулланучыга Режимны гамәлдән чыгарганнан соң шул ук яки башка тамаша чарасын карарга яки билетның, абонементның яисә экскурсия юлламасының </w:t>
      </w:r>
      <w:r w:rsidRPr="002E3C8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тулы бәясен</w:t>
      </w:r>
      <w:r w:rsidRPr="002E3C8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түләргә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тәкъдим итәргә хокуклы.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CF" w:rsidRPr="002C4A80" w:rsidRDefault="002E3C80" w:rsidP="00D63F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Билетның, абонементның яки экскурсия юлламасының тулы бәясен кире кайтару башкарма сәнгать оешмасы, музей яки вәкаләтле зат тарафыннан кулланучыга аның инициативасы буенча башкарыла:</w:t>
      </w:r>
    </w:p>
    <w:p w:rsidR="00C37B88" w:rsidRPr="002C4A80" w:rsidRDefault="002E3C80" w:rsidP="00C37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 "Интернет" 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мәгълүмат-телекоммуникация челтәрендәге   рәсмиләштерелгән һәм сатып алынган сайт ярдәмендә кулланучының электрон билет, электрон абонемент яки электрон экскурсия путевкасы бәясен кире кайтару турында мөрәҗәгать иткән көннән соң 30 көннән дә соңга калмыйча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D63FCF" w:rsidRPr="002E3C80" w:rsidRDefault="002E3C80" w:rsidP="00C37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кулланучының турыдан-туры башкарма сәнгать оешмасына, музейга яки вәкаләтле затка билет, абонемент яки экскурсия юлламасы бәясен кире кайтару турында мөрәҗәгать иткән көндә, ул Режимны гамәлдән чыгару датасыннан алданрак гамәлгә ашырылырга мөмкин түге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л.</w:t>
      </w:r>
    </w:p>
    <w:p w:rsidR="00A552DC" w:rsidRPr="002E3C80" w:rsidRDefault="002E3C80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Кулланучы билет (электрон билет), абонемент (электрон абонемент) яки электрон экскурсия юлламасы бәясен кире кайтаруны сорап, Режим гамәлдән чыккан көннән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</w:t>
      </w:r>
      <w:bookmarkStart w:id="0" w:name="_GoBack"/>
      <w:bookmarkEnd w:id="0"/>
      <w:r w:rsidRPr="002E3C8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6 айдан да соңга калмыйча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мөрәҗәгать итәргә хокуклы.</w:t>
      </w:r>
    </w:p>
    <w:p w:rsidR="00A552DC" w:rsidRPr="002E3C80" w:rsidRDefault="002E3C80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Билетлар, абонементлар һәм экскурсия юлламала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ры (шул исәптән аерым өстенлекләр (льготалар), ташламалар) сатып алуның аерым шартларын күздә тоткан махсус программалар һәм акцияләр кысаларында Башкарма сәнгать оешмасы һәм музей тарафыннан саткан билетлар, абонементлар һәм экскурсия юлламалары бәясен, ш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улай ук исемле билетлар, исемле абонементлар яки исемле экскурсия юлламалары бәясен каплау тәртибе югарыда күрсәтелгәннәр белән охшаш.</w:t>
      </w:r>
    </w:p>
    <w:p w:rsidR="00A552DC" w:rsidRPr="002E3C80" w:rsidRDefault="002E3C80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Кулланучы таләпләрен ирекле тәртиптә канәгатьләндерүдән баш тарткан очракта, бәхәс бары тик гражданлык суд эшләрен </w:t>
      </w:r>
      <w:r w:rsidRPr="002C4A8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башкару кысаларында гына чишелә.</w:t>
      </w:r>
    </w:p>
    <w:sectPr w:rsidR="00A552DC" w:rsidRPr="002E3C80" w:rsidSect="00C37B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9F1"/>
    <w:multiLevelType w:val="multilevel"/>
    <w:tmpl w:val="3310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4D8"/>
    <w:multiLevelType w:val="multilevel"/>
    <w:tmpl w:val="A4C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31522"/>
    <w:multiLevelType w:val="multilevel"/>
    <w:tmpl w:val="FB7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02A0A"/>
    <w:multiLevelType w:val="multilevel"/>
    <w:tmpl w:val="02A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74"/>
    <w:rsid w:val="00035B20"/>
    <w:rsid w:val="002C4A80"/>
    <w:rsid w:val="002E3C80"/>
    <w:rsid w:val="00357E74"/>
    <w:rsid w:val="006429E8"/>
    <w:rsid w:val="007B6D40"/>
    <w:rsid w:val="00800AB8"/>
    <w:rsid w:val="00932088"/>
    <w:rsid w:val="00A552DC"/>
    <w:rsid w:val="00BC421A"/>
    <w:rsid w:val="00C37B88"/>
    <w:rsid w:val="00C874CB"/>
    <w:rsid w:val="00D63FCF"/>
    <w:rsid w:val="00D86FF6"/>
    <w:rsid w:val="00DF0735"/>
    <w:rsid w:val="00F23F4D"/>
    <w:rsid w:val="00F64FDF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A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A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Исполком (Юр.отдел)</cp:lastModifiedBy>
  <cp:revision>3</cp:revision>
  <dcterms:created xsi:type="dcterms:W3CDTF">2020-05-29T12:09:00Z</dcterms:created>
  <dcterms:modified xsi:type="dcterms:W3CDTF">2020-06-17T10:47:00Z</dcterms:modified>
</cp:coreProperties>
</file>